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11" w:rsidRDefault="00C83111" w:rsidP="00C83111">
      <w:r>
        <w:t>Как обновление школьной инфраструктуры способствует улучшению учебного процесса</w:t>
      </w:r>
    </w:p>
    <w:p w:rsidR="00C83111" w:rsidRDefault="00C83111" w:rsidP="00C83111">
      <w:r>
        <w:t xml:space="preserve"> </w:t>
      </w:r>
    </w:p>
    <w:p w:rsidR="00C83111" w:rsidRDefault="00C83111" w:rsidP="00C83111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По итогам года в стране создано более 200 тыс.</w:t>
      </w:r>
      <w:proofErr w:type="gramEnd"/>
      <w:r>
        <w:t xml:space="preserve"> ученических мест. Из них за счет Фонда поддержки инфраструктуры образования 23 объектов. За счет средств республиканского и местного бюджетов, а также привлечения инвестиций – 126 школ.</w:t>
      </w:r>
    </w:p>
    <w:p w:rsidR="00C83111" w:rsidRDefault="00C83111" w:rsidP="00C83111"/>
    <w:p w:rsidR="00C83111" w:rsidRDefault="00C83111" w:rsidP="00C83111">
      <w:proofErr w:type="gramStart"/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 Беспрецедентные меры по строительству школ значительно сократили существующие проблемы с трехсменкой.</w:t>
      </w:r>
      <w:proofErr w:type="gramEnd"/>
      <w:r>
        <w:t xml:space="preserve"> Наряду с этим капитально отремонтировано 254 средних учебных заведений, </w:t>
      </w:r>
      <w:proofErr w:type="gramStart"/>
      <w:r>
        <w:t>приобретены</w:t>
      </w:r>
      <w:proofErr w:type="gramEnd"/>
      <w:r>
        <w:t xml:space="preserve"> 1621 современных предметных кабинетов для 967 школ. Проведена модернизация 1 тыс. сельских школ. Повышена техническая оснащенность системами безопасности более 10 тыс. организаций образования.</w:t>
      </w:r>
    </w:p>
    <w:p w:rsidR="00C83111" w:rsidRDefault="00C83111" w:rsidP="00C83111"/>
    <w:p w:rsidR="00C83111" w:rsidRDefault="00C83111" w:rsidP="00C83111">
      <w:r>
        <w:rPr>
          <w:rFonts w:ascii="DejaVu Sans Mono" w:hAnsi="DejaVu Sans Mono" w:cs="DejaVu Sans Mono"/>
        </w:rPr>
        <w:t>⚡</w:t>
      </w:r>
      <w:r>
        <w:rPr>
          <w:rFonts w:ascii="Calibri" w:hAnsi="Calibri" w:cs="Calibri"/>
        </w:rPr>
        <w:t>️</w:t>
      </w:r>
      <w:r>
        <w:t xml:space="preserve"> По поручению Главы государства проведена комплексная работа по ускорению процесса </w:t>
      </w:r>
      <w:proofErr w:type="spellStart"/>
      <w:r>
        <w:t>цифровизации</w:t>
      </w:r>
      <w:proofErr w:type="spellEnd"/>
      <w:r>
        <w:t xml:space="preserve"> сферы образования. По итогам 2024 года скорость интернета увеличена с 19% до 90% школ. Показатель качественного интернета в казахстанских школах увеличен в 3 раза. При этом 100% школьных учебников </w:t>
      </w:r>
      <w:proofErr w:type="gramStart"/>
      <w:r>
        <w:t>переведены</w:t>
      </w:r>
      <w:proofErr w:type="gramEnd"/>
      <w:r>
        <w:t xml:space="preserve"> в цифровой формат и доступны на 11 платформах.</w:t>
      </w:r>
    </w:p>
    <w:p w:rsidR="00C83111" w:rsidRDefault="00C83111" w:rsidP="00C83111"/>
    <w:p w:rsidR="00DE6C23" w:rsidRDefault="00C83111" w:rsidP="00C83111">
      <w:r>
        <w:rPr>
          <w:rFonts w:ascii="Segoe UI Symbol" w:hAnsi="Segoe UI Symbol" w:cs="Segoe UI Symbol"/>
        </w:rPr>
        <w:t>🔷</w:t>
      </w:r>
      <w:r>
        <w:t xml:space="preserve"> В 215 школах Астаны, </w:t>
      </w:r>
      <w:proofErr w:type="spellStart"/>
      <w:r>
        <w:t>Мангистауской</w:t>
      </w:r>
      <w:proofErr w:type="spellEnd"/>
      <w:r>
        <w:t>, Акмолинской и Западно-Казахстанской областей реализуется пилотный проект «Социальный кошелек» для бесплатного питания детей соответствующих категорий.</w:t>
      </w:r>
      <w:bookmarkStart w:id="0" w:name="_GoBack"/>
      <w:bookmarkEnd w:id="0"/>
    </w:p>
    <w:sectPr w:rsidR="00DE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panose1 w:val="020B0609030804020204"/>
    <w:charset w:val="CC"/>
    <w:family w:val="modern"/>
    <w:pitch w:val="fixed"/>
    <w:sig w:usb0="E60026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11"/>
    <w:rsid w:val="00C83111"/>
    <w:rsid w:val="00D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2024-12-27T12:03:00Z</dcterms:created>
  <dcterms:modified xsi:type="dcterms:W3CDTF">2024-12-27T12:03:00Z</dcterms:modified>
</cp:coreProperties>
</file>